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方正黑体_GBK" w:hAnsi="方正黑体_GBK" w:eastAsia="方正黑体_GBK" w:cs="方正黑体_GBK"/>
          <w:lang w:val="en-US" w:eastAsia="zh-CN"/>
        </w:rPr>
      </w:pPr>
      <w:bookmarkStart w:id="0" w:name="印发范围"/>
    </w:p>
    <w:p>
      <w:pPr>
        <w:pStyle w:val="2"/>
        <w:bidi w:val="0"/>
        <w:rPr>
          <w:rFonts w:hint="eastAsia"/>
          <w:lang w:val="en-US" w:eastAsia="zh-CN"/>
        </w:rPr>
      </w:pPr>
      <w:r>
        <w:rPr>
          <w:rFonts w:hint="eastAsia"/>
          <w:lang w:val="en-US" w:eastAsia="zh-CN"/>
        </w:rPr>
        <w:t>首届“渝电菁英”大赛初赛入围名单</w:t>
      </w:r>
      <w:bookmarkEnd w:id="0"/>
    </w:p>
    <w:p>
      <w:pPr>
        <w:keepNext w:val="0"/>
        <w:keepLines w:val="0"/>
        <w:pageBreakBefore w:val="0"/>
        <w:widowControl w:val="0"/>
        <w:kinsoku/>
        <w:wordWrap/>
        <w:overflowPunct/>
        <w:topLinePunct w:val="0"/>
        <w:autoSpaceDE/>
        <w:autoSpaceDN/>
        <w:bidi w:val="0"/>
        <w:adjustRightInd/>
        <w:snapToGrid/>
        <w:spacing w:before="221" w:beforeLines="50" w:after="221" w:afterLines="50" w:line="240" w:lineRule="auto"/>
        <w:ind w:left="0" w:leftChars="0" w:firstLine="0" w:firstLineChars="0"/>
        <w:jc w:val="center"/>
        <w:textAlignment w:val="auto"/>
        <w:rPr>
          <w:rFonts w:hint="eastAsia"/>
          <w:sz w:val="28"/>
          <w:szCs w:val="18"/>
          <w:lang w:eastAsia="zh-CN"/>
        </w:rPr>
      </w:pPr>
      <w:r>
        <w:rPr>
          <w:rFonts w:hint="eastAsia"/>
          <w:sz w:val="28"/>
          <w:szCs w:val="18"/>
          <w:lang w:eastAsia="zh-CN"/>
        </w:rPr>
        <w:t>（按申报人姓名音序排列）</w:t>
      </w:r>
    </w:p>
    <w:tbl>
      <w:tblPr>
        <w:tblStyle w:val="8"/>
        <w:tblW w:w="9079" w:type="dxa"/>
        <w:jc w:val="center"/>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3"/>
        <w:gridCol w:w="4011"/>
        <w:gridCol w:w="1086"/>
        <w:gridCol w:w="3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2" w:hRule="atLeast"/>
          <w:tblHeader/>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序号</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课题名称</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申报人</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方正黑体_GBK" w:hAnsi="方正黑体_GBK" w:eastAsia="方正黑体_GBK" w:cs="方正黑体_GBK"/>
                <w:i w:val="0"/>
                <w:color w:val="000000"/>
                <w:spacing w:val="0"/>
                <w:kern w:val="0"/>
                <w:sz w:val="22"/>
                <w:szCs w:val="22"/>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 xml:space="preserve">基于虚拟仿真技术的网络安全培训及攻防演练在发电企业的重要性的研究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安树勇</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中国大唐集团有限公司重庆分公司集控中心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660MW机组高压旁路阀芯组件改造技术研究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陈亮</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pacing w:val="0"/>
                <w:kern w:val="0"/>
                <w:sz w:val="22"/>
                <w:szCs w:val="22"/>
                <w:u w:val="none"/>
                <w:lang w:val="en-US" w:eastAsia="zh-CN" w:bidi="ar"/>
              </w:rPr>
            </w:pPr>
            <w:r>
              <w:rPr>
                <w:rFonts w:hint="eastAsia" w:ascii="宋体" w:hAnsi="宋体" w:eastAsia="宋体" w:cs="宋体"/>
                <w:i w:val="0"/>
                <w:color w:val="000000"/>
                <w:spacing w:val="0"/>
                <w:kern w:val="0"/>
                <w:sz w:val="22"/>
                <w:szCs w:val="22"/>
                <w:u w:val="none"/>
                <w:lang w:val="en-US" w:eastAsia="zh-CN" w:bidi="ar"/>
              </w:rPr>
              <w:t>国家电投集团合川发电有限公司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多约束条件下彭水、银盘电站优化调度研究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陈强</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“双碳”目标下重庆电网新能源发展的调峰资源配置研究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邓浩</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国核电力规划设计研究院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5</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新型居民负荷行为辨识、用户画像及预测研究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董明</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6</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风电场冰冻损失精准评估与除冰技术应用研究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高毅</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华能重庆清洁能源分公司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7</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电力系统调度实用负荷监控系统研究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何攻</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国网重庆调控控制中心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8</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基于D5000系统的监控信号全过程自动验收模块</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贺颖</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国网重庆市电力公司市北供电分公司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9</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电网输电线路自取能无线传感技术研究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蒋西平</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10</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燃煤耦合污泥发电对SCR催化剂影响及对策研究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兰小洪</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11</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同步发电机进相能力裕度在线监测方法研究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李寒江</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12</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储能辅助调频运行机制及经济测算模型研究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李津津</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国核电力规划设计研究院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13</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大数据技术在汽轮机冷端智能管理中的应用研究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李邱楠</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14</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一种生态防治鸟害的电力巡检多功能无人机</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李惟一</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 xml:space="preserve">重庆大学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15</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机械化学效应下飞灰解毒-靶向稳定机制研究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刘红盼</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国家电投集团远达环保工程有限公司重庆科技分公司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16</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基于区块链理念的电网安全运行穿透式管控</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刘伟</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国网重庆调控控制中心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17</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脱硫系统吸收塔的非接触式液位测量与建模</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罗雪松</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18</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自供能微纳传感器与微执行器高集成化技术</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罗泽远</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19</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变压器噪声机理及噪声控制措施的研究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彭春阳</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重庆ABB变压器有限公司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20</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基于信息融合的大数据智慧变电站可视化系统</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沈兆轩</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国网重庆合川供电分公司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21</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一种新型风机设计及施工技术研究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谭红波</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中国电建集团重庆工程有限公司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22</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 xml:space="preserve">机组控制系统仿真研究 </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谭小华</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重庆大唐国际彭水水电开发有限公司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23</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等离子体射流疏水改性绝缘材料表面技术研究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王思齐</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24</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终端储能规划运行控制及仿真关键技术研究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王杨</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国网重庆经研院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25</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一种新型射频导纳煤仓低料位检测装置的研究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王增慧</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贵州省习水鼎泰能源开发 国家电投集团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26</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基于复杂基材废弃SCR催化剂高效处置硅铁技术开发及应用</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吴涛</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国家电投集团远达环保催化剂有限公司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27</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大型燃机缩短启动时间控制策略优化</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夏顺洪</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华能重庆两江燃机发电有限责任公司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28</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优化基岩条件下线路杆塔根桩基础方案研究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向城名</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国核电力规划设计研究院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29</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城市电网实时降损关键技术研究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熊来红</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国网重庆市电力公司市区供电分公司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30</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M701F4单轴燃气-蒸汽联合循环机组给水泵节能探索</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许胜云</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华能重庆两江燃机发电有限责任公司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31</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基于高效催化电解水产氢的二硫化钼三维电极的应用研究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杨强斌</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国家电投集团远达环保工程有限公司重庆科技分公司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32</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AGC关键问题分析与智能化改善</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杨渝璐</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国网重庆调控控制中心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33</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重庆电网小水电参与低谷联合调峰的技术研究和实践</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姚昊言</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国网重庆调控控制中心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34</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基于数字孪生技术的柔直装备功率模块可靠性研究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姚然</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35</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楼宇型分布式能源系统集成优化研究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尹楠</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重庆汇智能源有限公司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36</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基于无人机的输变电设备一体化自主巡检体系</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余林峰</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国网重庆市电力公司检修分公司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37</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居民用户负荷聚合关键设备及算法研究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詹航</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38</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基于亚硫酸根实时在线测量的氧化风机自动控制系统研究与应用</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张少勇</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华能重庆珞璜发电有限责任公司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39</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电器设备直流局放图谱与分解组分提取研究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张施令</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国网重庆电科院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40</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集控中心计算机监控系统智能报警及趋势预警关键技术的研究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张巍</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中国大唐集团有限公司重庆分公司集控中心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41</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固液界面调控对变压器油绝缘性能影响研究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张兆天</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重庆大学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42</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便携式环网柜远程智能操控装置研究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周虎</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国网重庆市电力公司北碚供电分公司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43</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户内变电站并联电抗器振动的电磁与机械影响特性及抑制方法研究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周纹霆</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国网重庆经研院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44</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“双碳”情景下的源网荷储协同互动技术研究</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周宇晴</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国网重庆调控控制中心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7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45</w:t>
            </w:r>
          </w:p>
        </w:tc>
        <w:tc>
          <w:tcPr>
            <w:tcW w:w="4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基于脉冲超声回波时移的输电线路温度实时监测方法</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邹静</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kern w:val="0"/>
                <w:sz w:val="22"/>
                <w:szCs w:val="22"/>
                <w:u w:val="none"/>
                <w:lang w:val="en-US" w:eastAsia="zh-CN" w:bidi="ar"/>
              </w:rPr>
              <w:t>国网重庆市电力公司培训中心</w:t>
            </w:r>
          </w:p>
        </w:tc>
      </w:tr>
    </w:tbl>
    <w:p>
      <w:pPr>
        <w:rPr>
          <w:rFonts w:hint="eastAsia"/>
          <w:lang w:eastAsia="zh-CN"/>
        </w:rPr>
      </w:pPr>
      <w:bookmarkStart w:id="1" w:name="_GoBack"/>
      <w:bookmarkEnd w:id="1"/>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-243205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wordWrap w:val="0"/>
                            <w:ind w:left="0" w:leftChars="0" w:right="11" w:firstLine="0" w:firstLineChars="0"/>
                            <w:jc w:val="right"/>
                          </w:pPr>
                          <w:r>
                            <w:rPr>
                              <w:rStyle w:val="11"/>
                              <w:rFonts w:hint="eastAsia" w:ascii="宋体" w:hAnsi="宋体" w:eastAsia="宋体"/>
                              <w:sz w:val="28"/>
                              <w:lang w:eastAsia="zh-CN"/>
                            </w:rPr>
                            <w:t>　</w:t>
                          </w:r>
                          <w:r>
                            <w:rPr>
                              <w:rStyle w:val="11"/>
                              <w:rFonts w:hint="eastAsia" w:ascii="宋体" w:hAnsi="宋体" w:eastAsia="宋体"/>
                              <w:sz w:val="28"/>
                            </w:rPr>
                            <w:t>—</w:t>
                          </w:r>
                          <w:r>
                            <w:rPr>
                              <w:rStyle w:val="11"/>
                              <w:rFonts w:hint="eastAsia" w:ascii="宋体" w:hAnsi="宋体" w:eastAsia="宋体"/>
                              <w:sz w:val="28"/>
                              <w:lang w:eastAsia="zh-CN"/>
                            </w:rPr>
                            <w:t xml:space="preserve"> </w:t>
                          </w: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hint="eastAsia" w:ascii="宋体" w:hAnsi="宋体" w:eastAsia="宋体"/>
                              <w:sz w:val="28"/>
                            </w:rPr>
                            <w:t>2</w:t>
                          </w:r>
                          <w:r>
                            <w:rPr>
                              <w:rFonts w:hint="eastAsia" w:ascii="宋体" w:hAnsi="宋体" w:eastAsia="宋体"/>
                              <w:sz w:val="28"/>
                            </w:rPr>
                            <w:fldChar w:fldCharType="end"/>
                          </w:r>
                          <w:r>
                            <w:rPr>
                              <w:rStyle w:val="11"/>
                              <w:rFonts w:hint="eastAsia" w:ascii="宋体" w:hAnsi="宋体" w:eastAsia="宋体"/>
                              <w:sz w:val="28"/>
                              <w:lang w:eastAsia="zh-CN"/>
                            </w:rPr>
                            <w:t xml:space="preserve"> </w:t>
                          </w:r>
                          <w:r>
                            <w:rPr>
                              <w:rStyle w:val="11"/>
                              <w:rFonts w:hint="eastAsia" w:ascii="宋体" w:hAnsi="宋体" w:eastAsia="宋体"/>
                              <w:sz w:val="28"/>
                            </w:rPr>
                            <w:t>—</w:t>
                          </w:r>
                          <w:r>
                            <w:rPr>
                              <w:rStyle w:val="11"/>
                              <w:rFonts w:hint="eastAsia" w:ascii="楷体_GB2312" w:eastAsia="楷体_GB2312"/>
                              <w:sz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15pt;height:144pt;width:144pt;mso-position-horizontal:outside;mso-position-horizontal-relative:margin;mso-wrap-style:none;z-index:251658240;mso-width-relative:page;mso-height-relative:page;" filled="f" stroked="f" coordsize="21600,21600" o:gfxdata="UEsDBAoAAAAAAIdO4kAAAAAAAAAAAAAAAAAEAAAAZHJzL1BLAwQUAAAACACHTuJAM26Q6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bpDp1gAAAAgBAAAP&#10;AAAAAAAAAAEAIAAAACIAAABkcnMvZG93bnJldi54bWxQSwECFAAUAAAACACHTuJArz7aEBoCAAAh&#10;BAAADgAAAAAAAAABACAAAAAlAQAAZHJzL2Uyb0RvYy54bWxQSwUGAAAAAAYABgBZAQAAsQUAAAAA&#10;">
              <v:fill on="f" focussize="0,0"/>
              <v:stroke on="f" weight="0.5pt"/>
              <v:imagedata o:title=""/>
              <o:lock v:ext="edit" aspectratio="f"/>
              <v:textbox inset="0mm,0mm,0mm,0mm" style="mso-fit-shape-to-text:t;">
                <w:txbxContent>
                  <w:p>
                    <w:pPr>
                      <w:pStyle w:val="6"/>
                      <w:wordWrap w:val="0"/>
                      <w:ind w:left="0" w:leftChars="0" w:right="11" w:firstLine="0" w:firstLineChars="0"/>
                      <w:jc w:val="right"/>
                    </w:pPr>
                    <w:r>
                      <w:rPr>
                        <w:rStyle w:val="11"/>
                        <w:rFonts w:hint="eastAsia" w:ascii="宋体" w:hAnsi="宋体" w:eastAsia="宋体"/>
                        <w:sz w:val="28"/>
                        <w:lang w:eastAsia="zh-CN"/>
                      </w:rPr>
                      <w:t>　</w:t>
                    </w:r>
                    <w:r>
                      <w:rPr>
                        <w:rStyle w:val="11"/>
                        <w:rFonts w:hint="eastAsia" w:ascii="宋体" w:hAnsi="宋体" w:eastAsia="宋体"/>
                        <w:sz w:val="28"/>
                      </w:rPr>
                      <w:t>—</w:t>
                    </w:r>
                    <w:r>
                      <w:rPr>
                        <w:rStyle w:val="11"/>
                        <w:rFonts w:hint="eastAsia" w:ascii="宋体" w:hAnsi="宋体" w:eastAsia="宋体"/>
                        <w:sz w:val="28"/>
                        <w:lang w:eastAsia="zh-CN"/>
                      </w:rPr>
                      <w:t xml:space="preserve"> </w:t>
                    </w: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hint="eastAsia" w:ascii="宋体" w:hAnsi="宋体" w:eastAsia="宋体"/>
                        <w:sz w:val="28"/>
                      </w:rPr>
                      <w:t>2</w:t>
                    </w:r>
                    <w:r>
                      <w:rPr>
                        <w:rFonts w:hint="eastAsia" w:ascii="宋体" w:hAnsi="宋体" w:eastAsia="宋体"/>
                        <w:sz w:val="28"/>
                      </w:rPr>
                      <w:fldChar w:fldCharType="end"/>
                    </w:r>
                    <w:r>
                      <w:rPr>
                        <w:rStyle w:val="11"/>
                        <w:rFonts w:hint="eastAsia" w:ascii="宋体" w:hAnsi="宋体" w:eastAsia="宋体"/>
                        <w:sz w:val="28"/>
                        <w:lang w:eastAsia="zh-CN"/>
                      </w:rPr>
                      <w:t xml:space="preserve"> </w:t>
                    </w:r>
                    <w:r>
                      <w:rPr>
                        <w:rStyle w:val="11"/>
                        <w:rFonts w:hint="eastAsia" w:ascii="宋体" w:hAnsi="宋体" w:eastAsia="宋体"/>
                        <w:sz w:val="28"/>
                      </w:rPr>
                      <w:t>—</w:t>
                    </w:r>
                    <w:r>
                      <w:rPr>
                        <w:rStyle w:val="11"/>
                        <w:rFonts w:hint="eastAsia" w:ascii="楷体_GB2312" w:eastAsia="楷体_GB2312"/>
                        <w:sz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455B"/>
    <w:rsid w:val="04622A53"/>
    <w:rsid w:val="0E5476B2"/>
    <w:rsid w:val="0E6A2CF7"/>
    <w:rsid w:val="0E7B3617"/>
    <w:rsid w:val="13F8166C"/>
    <w:rsid w:val="143C0BD9"/>
    <w:rsid w:val="175C330F"/>
    <w:rsid w:val="17F86BE4"/>
    <w:rsid w:val="1D963D2A"/>
    <w:rsid w:val="1DDE48F3"/>
    <w:rsid w:val="1EB1455B"/>
    <w:rsid w:val="1F08254A"/>
    <w:rsid w:val="20A33471"/>
    <w:rsid w:val="230C3850"/>
    <w:rsid w:val="23784505"/>
    <w:rsid w:val="258924EF"/>
    <w:rsid w:val="26CB65EF"/>
    <w:rsid w:val="27DA5251"/>
    <w:rsid w:val="2BF04A26"/>
    <w:rsid w:val="2D4357BB"/>
    <w:rsid w:val="2E340CC0"/>
    <w:rsid w:val="33A832B0"/>
    <w:rsid w:val="3486717E"/>
    <w:rsid w:val="357D684B"/>
    <w:rsid w:val="3BAF2087"/>
    <w:rsid w:val="3BF00942"/>
    <w:rsid w:val="3C7357D6"/>
    <w:rsid w:val="3D450E5D"/>
    <w:rsid w:val="4C9B5815"/>
    <w:rsid w:val="4EFA372D"/>
    <w:rsid w:val="52335707"/>
    <w:rsid w:val="54555DBE"/>
    <w:rsid w:val="55BD1D05"/>
    <w:rsid w:val="55EE7EF9"/>
    <w:rsid w:val="56BF5F5B"/>
    <w:rsid w:val="59FB5001"/>
    <w:rsid w:val="5A406768"/>
    <w:rsid w:val="5ABC5D67"/>
    <w:rsid w:val="5ECC4CA1"/>
    <w:rsid w:val="63D742B6"/>
    <w:rsid w:val="64313FA7"/>
    <w:rsid w:val="653E4F66"/>
    <w:rsid w:val="662C2C32"/>
    <w:rsid w:val="686836B0"/>
    <w:rsid w:val="6C2A6965"/>
    <w:rsid w:val="73FD3922"/>
    <w:rsid w:val="778F01D1"/>
    <w:rsid w:val="7ACA16A1"/>
    <w:rsid w:val="7E2F1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方正仿宋_GBK" w:hAnsi="方正仿宋_GBK" w:eastAsia="方正仿宋_GBK" w:cs="Times New Roman"/>
      <w:spacing w:val="0"/>
      <w:kern w:val="2"/>
      <w:sz w:val="32"/>
      <w:lang w:val="en-US" w:eastAsia="zh-CN"/>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600" w:lineRule="exact"/>
      <w:ind w:firstLine="880" w:firstLineChars="200"/>
      <w:outlineLvl w:val="1"/>
    </w:pPr>
    <w:rPr>
      <w:rFonts w:ascii="方正黑体_GBK" w:hAnsi="方正黑体_GBK" w:eastAsia="方正黑体_GBK" w:cs="Times New Roman"/>
      <w:szCs w:val="24"/>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ascii="方正楷体_GBK" w:hAnsi="方正楷体_GBK" w:eastAsia="方正楷体_GBK"/>
    </w:rPr>
  </w:style>
  <w:style w:type="paragraph" w:styleId="5">
    <w:name w:val="heading 4"/>
    <w:basedOn w:val="1"/>
    <w:next w:val="1"/>
    <w:unhideWhenUsed/>
    <w:qFormat/>
    <w:uiPriority w:val="0"/>
    <w:pPr>
      <w:keepNext/>
      <w:keepLines/>
      <w:spacing w:beforeLines="0" w:beforeAutospacing="0" w:afterLines="0" w:afterAutospacing="0" w:line="600" w:lineRule="exact"/>
      <w:outlineLvl w:val="3"/>
    </w:pPr>
    <w:rPr>
      <w:rFonts w:ascii="方正仿宋_GBK" w:hAnsi="方正仿宋_GBK"/>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2020-10-28T09:24:00Z</dcterms:created>
  <dc:creator>季巧宇</dc:creator>
  <cp:lastModifiedBy>Administrator</cp:lastModifiedBy>
  <cp:lastPrinted>2021-04-16T06:23:00Z</cp:lastPrinted>
  <dcterms:modified xsi:type="dcterms:W3CDTF">2021-04-19T08:06:30Z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